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449A" w14:textId="77777777" w:rsidR="004E1408" w:rsidRDefault="004E1408" w:rsidP="004E1408">
      <w:pPr>
        <w:spacing w:after="16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History of Art 3905 (new course; requesting new GE Theme Lived Environments with Interdisciplinary Team-Teaching High Impact Practice) (cross-listed with International Studies 3905) (return)</w:t>
      </w:r>
    </w:p>
    <w:p w14:paraId="7419B197" w14:textId="5B607E6A" w:rsidR="004E1408" w:rsidRDefault="004E1408" w:rsidP="004E1408">
      <w:pPr>
        <w:pStyle w:val="ListParagraph"/>
        <w:numPr>
          <w:ilvl w:val="1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Contingency: </w:t>
      </w:r>
      <w:r>
        <w:rPr>
          <w:rFonts w:eastAsia="Times New Roman"/>
          <w:b/>
          <w:bCs/>
          <w:sz w:val="24"/>
          <w:szCs w:val="24"/>
        </w:rPr>
        <w:t>The Panel requests that the department seek concurrence from the Department of Theatre, Film, and Media Arts.</w:t>
      </w:r>
    </w:p>
    <w:p w14:paraId="18BEF28E" w14:textId="21E889EB" w:rsidR="004E1408" w:rsidRDefault="004E1408" w:rsidP="004E1408">
      <w:pPr>
        <w:numPr>
          <w:ilvl w:val="1"/>
          <w:numId w:val="1"/>
        </w:numPr>
        <w:spacing w:after="16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Recommendation: </w:t>
      </w:r>
      <w:r>
        <w:rPr>
          <w:rFonts w:eastAsia="Times New Roman"/>
          <w:i/>
          <w:iCs/>
          <w:sz w:val="24"/>
          <w:szCs w:val="24"/>
        </w:rPr>
        <w:t>The Panel recommends double-checking the syllabus document for any language leftover from the online version of the course.  For example, on pages 5 and 6, respectively, there are references to the “pace of online activities” and aspects direct instruction occurring “through Zoom.”</w:t>
      </w:r>
    </w:p>
    <w:p w14:paraId="706BFF6F" w14:textId="3874FCD1" w:rsidR="004E1408" w:rsidRDefault="004E1408" w:rsidP="004E1408">
      <w:pPr>
        <w:pStyle w:val="ListParagraph"/>
        <w:numPr>
          <w:ilvl w:val="1"/>
          <w:numId w:val="1"/>
        </w:num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Recommendation: </w:t>
      </w:r>
      <w:r>
        <w:rPr>
          <w:rFonts w:eastAsia="Times New Roman"/>
          <w:i/>
          <w:iCs/>
          <w:sz w:val="24"/>
          <w:szCs w:val="24"/>
        </w:rPr>
        <w:t xml:space="preserve">The Panel notes that the syllabus should include a small narrative description of how the class intends to meet the goals and ELOs for the Lived Environments theme.  The Themes Panel will send this back to the department as a contingency because the full listing of the goals and ELOs as well an explanatory paragraph </w:t>
      </w:r>
      <w:proofErr w:type="gramStart"/>
      <w:r>
        <w:rPr>
          <w:rFonts w:eastAsia="Times New Roman"/>
          <w:i/>
          <w:iCs/>
          <w:sz w:val="24"/>
          <w:szCs w:val="24"/>
        </w:rPr>
        <w:t>are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required syllabus items; the Panel strongly recommends that the department make these revisions prior to review at the Themes Panel.  The complete list of goals and ELOs are available here:  </w:t>
      </w:r>
      <w:hyperlink r:id="rId5" w:history="1">
        <w:r>
          <w:rPr>
            <w:rStyle w:val="Hyperlink"/>
            <w:rFonts w:eastAsia="Times New Roman"/>
            <w:i/>
            <w:iCs/>
            <w:sz w:val="24"/>
            <w:szCs w:val="24"/>
          </w:rPr>
          <w:t>https://oaa.osu.edu/ohio-state-ge-program</w:t>
        </w:r>
      </w:hyperlink>
      <w:r>
        <w:rPr>
          <w:rFonts w:eastAsia="Times New Roman"/>
          <w:i/>
          <w:iCs/>
          <w:sz w:val="24"/>
          <w:szCs w:val="24"/>
        </w:rPr>
        <w:t xml:space="preserve"> </w:t>
      </w:r>
    </w:p>
    <w:p w14:paraId="7A333AF5" w14:textId="6C3BC769" w:rsidR="004E1408" w:rsidRDefault="004E1408" w:rsidP="004E1408">
      <w:pPr>
        <w:numPr>
          <w:ilvl w:val="1"/>
          <w:numId w:val="1"/>
        </w:numPr>
        <w:spacing w:after="16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Recommendation: </w:t>
      </w:r>
      <w:r>
        <w:rPr>
          <w:rFonts w:eastAsia="Times New Roman"/>
          <w:i/>
          <w:iCs/>
          <w:sz w:val="24"/>
          <w:szCs w:val="24"/>
        </w:rPr>
        <w:t xml:space="preserve">The Panel strongly recommends underscoring in the syllabus how team-teaching will influence the way that the course unfolds; for instance, one place the instructor might elaborate on the team-teaching features of the class is in the “how this course works” section.  </w:t>
      </w:r>
    </w:p>
    <w:p w14:paraId="1A69D01A" w14:textId="77777777" w:rsidR="004E1408" w:rsidRDefault="004E1408" w:rsidP="004E1408">
      <w:pPr>
        <w:numPr>
          <w:ilvl w:val="1"/>
          <w:numId w:val="1"/>
        </w:numPr>
        <w:spacing w:after="160" w:line="252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Parsons, Wilson; </w:t>
      </w:r>
      <w:r>
        <w:rPr>
          <w:rFonts w:eastAsia="Times New Roman"/>
          <w:b/>
          <w:bCs/>
          <w:sz w:val="24"/>
          <w:szCs w:val="24"/>
        </w:rPr>
        <w:t xml:space="preserve">unanimously approved </w:t>
      </w:r>
      <w:r>
        <w:rPr>
          <w:rFonts w:eastAsia="Times New Roman"/>
          <w:sz w:val="24"/>
          <w:szCs w:val="24"/>
        </w:rPr>
        <w:t xml:space="preserve">with </w:t>
      </w:r>
      <w:r>
        <w:rPr>
          <w:rFonts w:eastAsia="Times New Roman"/>
          <w:b/>
          <w:bCs/>
          <w:sz w:val="24"/>
          <w:szCs w:val="24"/>
        </w:rPr>
        <w:t xml:space="preserve">one (1) contingency </w:t>
      </w:r>
      <w:r>
        <w:rPr>
          <w:rFonts w:eastAsia="Times New Roman"/>
          <w:sz w:val="24"/>
          <w:szCs w:val="24"/>
        </w:rPr>
        <w:t xml:space="preserve">(in bold above) and </w:t>
      </w:r>
      <w:r>
        <w:rPr>
          <w:rFonts w:eastAsia="Times New Roman"/>
          <w:i/>
          <w:iCs/>
          <w:sz w:val="24"/>
          <w:szCs w:val="24"/>
        </w:rPr>
        <w:t xml:space="preserve">three (3) recommendations </w:t>
      </w:r>
      <w:r>
        <w:rPr>
          <w:rFonts w:eastAsia="Times New Roman"/>
          <w:sz w:val="24"/>
          <w:szCs w:val="24"/>
        </w:rPr>
        <w:t>(in italics above)</w:t>
      </w:r>
    </w:p>
    <w:p w14:paraId="70ADC0B0" w14:textId="77777777" w:rsidR="00C460D2" w:rsidRDefault="00C460D2"/>
    <w:sectPr w:rsidR="00C46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4E4E"/>
    <w:multiLevelType w:val="multilevel"/>
    <w:tmpl w:val="C1F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08"/>
    <w:rsid w:val="004E1408"/>
    <w:rsid w:val="0060748C"/>
    <w:rsid w:val="007D39F7"/>
    <w:rsid w:val="00C4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C412"/>
  <w15:chartTrackingRefBased/>
  <w15:docId w15:val="{3CC26FE5-516A-4065-81E9-6DB63421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4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40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E1408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aa.osu.edu/ohio-state-ge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Rachel</dc:creator>
  <cp:keywords/>
  <dc:description/>
  <cp:lastModifiedBy>Steele, Rachel</cp:lastModifiedBy>
  <cp:revision>2</cp:revision>
  <dcterms:created xsi:type="dcterms:W3CDTF">2022-05-03T16:49:00Z</dcterms:created>
  <dcterms:modified xsi:type="dcterms:W3CDTF">2022-05-03T16:49:00Z</dcterms:modified>
</cp:coreProperties>
</file>